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2021-11-02 16:10:30</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Cyanobacteria blooms (</w:t>
      </w:r>
      <w:r>
        <w:rPr>
          <w:iCs/>
          <w:i/>
        </w:rPr>
        <w:t xml:space="preserve">Dapis spp.</w:t>
      </w:r>
      <w:r>
        <w:t xml:space="preserve">)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of wastewater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41"/>
    <w:bookmarkStart w:id="44"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Contaminants and radionuclides exist in phosphogypsum, making it commercially invaluable and the resulting waste is typically stored on-site in large earthen stacks (gypstacks) or holding ponds capable of storing millions of liters of wastewater</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wastewater on site.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w:t>
      </w:r>
      <w:hyperlink r:id="rId42">
        <w:r>
          <w:rPr>
            <w:rStyle w:val="Hyperlink"/>
          </w:rPr>
          <w:t xml:space="preserve">Florida Department of Environmental Protection</w:t>
        </w:r>
      </w:hyperlink>
      <w:r>
        <w:t xml:space="preserve">)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 of Environmental Protection (FDEP).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at Piney Point. In response, FDEP authorized an</w:t>
      </w:r>
      <w:r>
        <w:t xml:space="preserve"> </w:t>
      </w:r>
      <w:hyperlink r:id="rId43">
        <w:r>
          <w:rPr>
            <w:rStyle w:val="Hyperlink"/>
          </w:rPr>
          <w:t xml:space="preserve">emergency order</w:t>
        </w:r>
      </w:hyperlink>
      <w:r>
        <w:t xml:space="preserve"> </w:t>
      </w:r>
      <w:r>
        <w:t xml:space="preserve">on March 29th, 2021 to release wastewater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(TBEP) in its role in coordinating monitoring and evaluating short-term impacts, particularly in the context of seagrass resources and long-term management goals that leverage existing partnerships among local resource management institutions. The results from this paper provide examples of anticipated short-term responses to acute nutrient loadings from legacy mining facilities in the broader context of historical conditions that may influence system response to these events.</w:t>
      </w:r>
    </w:p>
    <w:bookmarkEnd w:id="44"/>
    <w:bookmarkStart w:id="49" w:name="methods"/>
    <w:p>
      <w:pPr>
        <w:pStyle w:val="Heading1"/>
      </w:pPr>
      <w:r>
        <w:t xml:space="preserve">Methods</w:t>
      </w:r>
    </w:p>
    <w:bookmarkStart w:id="45"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samples for contaminants (e.g., heavy metals), invertebrates, and nekton were also collected, but they are not reported here in anticipation of future monitoring events.</w:t>
      </w:r>
    </w:p>
    <w:bookmarkEnd w:id="45"/>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6">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(see</w:t>
      </w:r>
      <w:r>
        <w:t xml:space="preserve"> </w:t>
      </w:r>
      <w:hyperlink r:id="rId47">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8"/>
    <w:bookmarkEnd w:id="49"/>
    <w:bookmarkStart w:id="55" w:name="results"/>
    <w:p>
      <w:pPr>
        <w:pStyle w:val="Heading1"/>
      </w:pPr>
      <w:r>
        <w:t xml:space="preserve">Results</w:t>
      </w:r>
    </w:p>
    <w:bookmarkStart w:id="50"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Chl-a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bloom conditions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7704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34% of observations in Area 1 and for 19% and 35% of observations in Areas 2 and 3. Notable differences were also observed for dissolved oxygen (e.g., 53% were above in Area 1, 44% in Area 2). Physical parameters (salinity, temperature) and inorganic nitrogen (ammonia, nitrate/nitrite) were more often in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analsyis with multiple comparison tests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(primarily in the genus</w:t>
      </w:r>
      <w:r>
        <w:t xml:space="preserve"> </w:t>
      </w:r>
      <w:r>
        <w:rPr>
          <w:iCs/>
          <w:i/>
        </w:rPr>
        <w:t xml:space="preserve">Feldmannia</w:t>
      </w:r>
      <w:r>
        <w:t xml:space="preserve">) 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w:t>
      </w:r>
      <w:r>
        <w:t xml:space="preserve"> </w:t>
      </w:r>
      <w:r>
        <w:rPr>
          <w:iCs/>
          <w:i/>
        </w:rPr>
        <w:t xml:space="preserve">Dapis spp.</w:t>
      </w:r>
      <w:r>
        <w:t xml:space="preserve"> </w:t>
      </w:r>
      <w:r>
        <w:t xml:space="preserve">was first observed on May 24th and was present at all of the sample locations along this transect on June 4th and 15th.</w:t>
      </w:r>
      <w:r>
        <w:t xml:space="preserve"> </w:t>
      </w:r>
      <w:r>
        <w:rPr>
          <w:iCs/>
          <w:i/>
        </w:rPr>
        <w:t xml:space="preserve">Dapis spp.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2"/>
    <w:bookmarkStart w:id="53"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Bloom concentrations in 2021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occured within a 1.5 month period,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2"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8">
        <w:r>
          <w:rPr>
            <w:rStyle w:val="Hyperlink"/>
          </w:rPr>
          <w:t xml:space="preserve">https://tbep-tech.github.io/load-estimates/</w:t>
        </w:r>
      </w:hyperlink>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nitrogen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Tampa Bay given past successes and the need to address ongoing threats of climate change, population growth, habitat loss, episodic weather events, and recurring pollutant sources to the bay.</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of wastewater from Piney Point. Inset image shows blooms of the macroalgae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of wastewater from Piney Point. Inset image shows blooms of the macroalgae</w:t>
      </w:r>
      <w:r>
        <w:t xml:space="preserve"> </w:t>
      </w:r>
      <w:r>
        <w:rPr>
          <w:iCs/>
          <w:i/>
        </w:rPr>
        <w:t xml:space="preserve">Dapis spp.</w:t>
      </w:r>
      <w:r>
        <w:t xml:space="preserve">.</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92"/>
        <w:gridCol w:w="1803"/>
        <w:gridCol w:w="1646"/>
        <w:gridCol w:w="548"/>
        <w:gridCol w:w="862"/>
        <w:gridCol w:w="627"/>
        <w:gridCol w:w="627"/>
        <w:gridCol w:w="1411"/>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27</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w:t>
            </w:r>
          </w:p>
        </w:tc>
        <w:tc>
          <w:p>
            <w:pPr>
              <w:pStyle w:val="Compact"/>
              <w:jc w:val="right"/>
            </w:pPr>
            <w:r>
              <w:t xml:space="preserve">22</w:t>
            </w:r>
          </w:p>
        </w:tc>
        <w:tc>
          <w:p>
            <w:pPr>
              <w:pStyle w:val="Compact"/>
              <w:jc w:val="right"/>
            </w:pPr>
            <w:r>
              <w:t xml:space="preserve">34</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28</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80</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52</w:t>
            </w:r>
          </w:p>
        </w:tc>
        <w:tc>
          <w:p>
            <w:pPr>
              <w:pStyle w:val="Compact"/>
              <w:jc w:val="right"/>
            </w:pPr>
            <w:r>
              <w:t xml:space="preserve">30</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93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w:t>
            </w:r>
          </w:p>
        </w:tc>
        <w:tc>
          <w:p>
            <w:pPr>
              <w:pStyle w:val="Compact"/>
              <w:jc w:val="right"/>
            </w:pPr>
            <w:r>
              <w:t xml:space="preserve">16</w:t>
            </w:r>
          </w:p>
        </w:tc>
        <w:tc>
          <w:p>
            <w:pPr>
              <w:pStyle w:val="Compact"/>
              <w:jc w:val="right"/>
            </w:pPr>
            <w:r>
              <w:t xml:space="preserve">35</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18</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5"/>
    <w:bookmarkStart w:id="182" w:name="references"/>
    <w:p>
      <w:pPr>
        <w:pStyle w:val="Heading1"/>
      </w:pPr>
      <w:r>
        <w:t xml:space="preserve">References</w:t>
      </w:r>
    </w:p>
    <w:bookmarkStart w:id="181"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0"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0"/>
    <w:bookmarkStart w:id="131" w:name="ref-Lee20"/>
    <w:p>
      <w:pPr>
        <w:pStyle w:val="Bibliography"/>
      </w:pPr>
      <w:r>
        <w:t xml:space="preserve">Lee, L., 2020. NADA: Nondetects and data analysis for environmental data.</w:t>
      </w:r>
    </w:p>
    <w:bookmarkEnd w:id="131"/>
    <w:bookmarkStart w:id="13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2">
        <w:r>
          <w:rPr>
            <w:rStyle w:val="Hyperlink"/>
          </w:rPr>
          <w:t xml:space="preserve">https://doi.org/10.1002/2016JC011938</w:t>
        </w:r>
      </w:hyperlink>
    </w:p>
    <w:bookmarkEnd w:id="133"/>
    <w:bookmarkStart w:id="13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4">
        <w:r>
          <w:rPr>
            <w:rStyle w:val="Hyperlink"/>
          </w:rPr>
          <w:t xml:space="preserve">https://doi.org/10.1016/j.ocecoaman.2005.07.002</w:t>
        </w:r>
      </w:hyperlink>
    </w:p>
    <w:bookmarkEnd w:id="135"/>
    <w:bookmarkStart w:id="137"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6">
        <w:r>
          <w:rPr>
            <w:rStyle w:val="Hyperlink"/>
          </w:rPr>
          <w:t xml:space="preserve">https://doi.org/10.1016/j.hal.2020.101900</w:t>
        </w:r>
      </w:hyperlink>
    </w:p>
    <w:bookmarkEnd w:id="137"/>
    <w:bookmarkStart w:id="13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8">
        <w:r>
          <w:rPr>
            <w:rStyle w:val="Hyperlink"/>
          </w:rPr>
          <w:t xml:space="preserve">https://doi.org/10.1016/j.envsoft.2019.03.027</w:t>
        </w:r>
      </w:hyperlink>
    </w:p>
    <w:bookmarkEnd w:id="139"/>
    <w:bookmarkStart w:id="141" w:name="ref-Nixon95"/>
    <w:p>
      <w:pPr>
        <w:pStyle w:val="Bibliography"/>
      </w:pPr>
      <w:r>
        <w:t xml:space="preserve">Nixon, S.W., 1995. Coastal marine eutrophication: A definition, social causes, and future concerns. Ophelia 41, 199–219.</w:t>
      </w:r>
      <w:r>
        <w:t xml:space="preserve"> </w:t>
      </w:r>
      <w:hyperlink r:id="rId140">
        <w:r>
          <w:rPr>
            <w:rStyle w:val="Hyperlink"/>
          </w:rPr>
          <w:t xml:space="preserve">https://doi.org/10.1080/00785236.1995.10422044</w:t>
        </w:r>
      </w:hyperlink>
    </w:p>
    <w:bookmarkEnd w:id="141"/>
    <w:bookmarkStart w:id="142"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2"/>
    <w:bookmarkStart w:id="144"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3">
        <w:r>
          <w:rPr>
            <w:rStyle w:val="Hyperlink"/>
          </w:rPr>
          <w:t xml:space="preserve">https://doi.org/10.32614/RJ-2018-009</w:t>
        </w:r>
      </w:hyperlink>
    </w:p>
    <w:bookmarkEnd w:id="144"/>
    <w:bookmarkStart w:id="146"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5">
        <w:r>
          <w:rPr>
            <w:rStyle w:val="Hyperlink"/>
          </w:rPr>
          <w:t xml:space="preserve">https://doi.org/10.1016/j.scitotenv.2016.02.070</w:t>
        </w:r>
      </w:hyperlink>
    </w:p>
    <w:bookmarkEnd w:id="146"/>
    <w:bookmarkStart w:id="148"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7">
        <w:r>
          <w:rPr>
            <w:rStyle w:val="Hyperlink"/>
          </w:rPr>
          <w:t xml:space="preserve">https://doi.org/10.1016/j.apgeochem.2010.02.003</w:t>
        </w:r>
      </w:hyperlink>
    </w:p>
    <w:bookmarkEnd w:id="148"/>
    <w:bookmarkStart w:id="149" w:name="ref-RCT20"/>
    <w:p>
      <w:pPr>
        <w:pStyle w:val="Bibliography"/>
      </w:pPr>
      <w:r>
        <w:t xml:space="preserve">R Core Team, 2020. R: A language and environment for statistical computing, v4.0.3. R Foundation for Statistical Computing, Vienna, Austria.</w:t>
      </w:r>
    </w:p>
    <w:bookmarkEnd w:id="149"/>
    <w:bookmarkStart w:id="15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0">
        <w:r>
          <w:rPr>
            <w:rStyle w:val="Hyperlink"/>
          </w:rPr>
          <w:t xml:space="preserve">https://doi.org/10.1007/s11270-013-1742-7</w:t>
        </w:r>
      </w:hyperlink>
    </w:p>
    <w:bookmarkEnd w:id="151"/>
    <w:bookmarkStart w:id="15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2">
        <w:r>
          <w:rPr>
            <w:rStyle w:val="Hyperlink"/>
          </w:rPr>
          <w:t xml:space="preserve">https://doi.org/10.1016/j.ecolind.2020.107310</w:t>
        </w:r>
      </w:hyperlink>
    </w:p>
    <w:bookmarkEnd w:id="153"/>
    <w:bookmarkStart w:id="155"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4">
        <w:r>
          <w:rPr>
            <w:rStyle w:val="Hyperlink"/>
          </w:rPr>
          <w:t xml:space="preserve">https://doi.org/10.1353/sgo.2017.0026</w:t>
        </w:r>
      </w:hyperlink>
    </w:p>
    <w:bookmarkEnd w:id="155"/>
    <w:bookmarkStart w:id="157"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6">
        <w:r>
          <w:rPr>
            <w:rStyle w:val="Hyperlink"/>
          </w:rPr>
          <w:t xml:space="preserve">https://doi.org/10.1016/j.hal.2021.102118</w:t>
        </w:r>
      </w:hyperlink>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8">
        <w:r>
          <w:rPr>
            <w:rStyle w:val="Hyperlink"/>
          </w:rPr>
          <w:t xml:space="preserve">https://doi.org/10.1016/j.jembe.2005.11.025</w:t>
        </w:r>
      </w:hyperlink>
    </w:p>
    <w:bookmarkEnd w:id="159"/>
    <w:bookmarkStart w:id="161"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0">
        <w:r>
          <w:rPr>
            <w:rStyle w:val="Hyperlink"/>
          </w:rPr>
          <w:t xml:space="preserve">https://doi.org/10.1080/00139307509435842</w:t>
        </w:r>
      </w:hyperlink>
    </w:p>
    <w:bookmarkEnd w:id="161"/>
    <w:bookmarkStart w:id="163"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2">
        <w:r>
          <w:rPr>
            <w:rStyle w:val="Hyperlink"/>
          </w:rPr>
          <w:t xml:space="preserve">https://doi.org/10.1080/00139307209435473</w:t>
        </w:r>
      </w:hyperlink>
    </w:p>
    <w:bookmarkEnd w:id="163"/>
    <w:bookmarkStart w:id="16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4"/>
    <w:bookmarkStart w:id="16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5">
        <w:r>
          <w:rPr>
            <w:rStyle w:val="Hyperlink"/>
          </w:rPr>
          <w:t xml:space="preserve">https://doi.org/10.1016/j.jenvman.2009.03.007</w:t>
        </w:r>
      </w:hyperlink>
    </w:p>
    <w:bookmarkEnd w:id="166"/>
    <w:bookmarkStart w:id="168"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7">
        <w:r>
          <w:rPr>
            <w:rStyle w:val="Hyperlink"/>
          </w:rPr>
          <w:t xml:space="preserve">https://doi.org/10.1016/j.marpolbul.2020.111247</w:t>
        </w:r>
      </w:hyperlink>
    </w:p>
    <w:bookmarkEnd w:id="168"/>
    <w:bookmarkStart w:id="170"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9">
        <w:r>
          <w:rPr>
            <w:rStyle w:val="Hyperlink"/>
          </w:rPr>
          <w:t xml:space="preserve">https://doi.org/10.1016/j.marpolbul.2018.08.049</w:t>
        </w:r>
      </w:hyperlink>
    </w:p>
    <w:bookmarkEnd w:id="170"/>
    <w:bookmarkStart w:id="17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1">
        <w:r>
          <w:rPr>
            <w:rStyle w:val="Hyperlink"/>
          </w:rPr>
          <w:t xml:space="preserve">https://doi.org/10.4319/lo.1997.42.5_part_2.1105</w:t>
        </w:r>
      </w:hyperlink>
    </w:p>
    <w:bookmarkEnd w:id="172"/>
    <w:bookmarkStart w:id="173"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3"/>
    <w:bookmarkStart w:id="175"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4">
        <w:r>
          <w:rPr>
            <w:rStyle w:val="Hyperlink"/>
          </w:rPr>
          <w:t xml:space="preserve">https://doi.org/10.1029/2018JC014887</w:t>
        </w:r>
      </w:hyperlink>
    </w:p>
    <w:bookmarkEnd w:id="175"/>
    <w:bookmarkStart w:id="177"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6">
        <w:r>
          <w:rPr>
            <w:rStyle w:val="Hyperlink"/>
          </w:rPr>
          <w:t xml:space="preserve">https://doi.org/10.1016/j.hal.2014.04.010</w:t>
        </w:r>
      </w:hyperlink>
    </w:p>
    <w:bookmarkEnd w:id="177"/>
    <w:bookmarkStart w:id="179"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8">
        <w:r>
          <w:rPr>
            <w:rStyle w:val="Hyperlink"/>
          </w:rPr>
          <w:t xml:space="preserve">https://doi.org/10.21105/joss.01686</w:t>
        </w:r>
      </w:hyperlink>
    </w:p>
    <w:bookmarkEnd w:id="179"/>
    <w:bookmarkStart w:id="180" w:name="ref-Wood17"/>
    <w:p>
      <w:pPr>
        <w:pStyle w:val="Bibliography"/>
      </w:pPr>
      <w:r>
        <w:t xml:space="preserve">Wood, S.N., 2017. Generalized additive models: An introduction with r, 2nd ed. Chapman; Hall, CRC Press, London, United Kingdom.</w:t>
      </w:r>
    </w:p>
    <w:bookmarkEnd w:id="180"/>
    <w:bookmarkEnd w:id="181"/>
    <w:bookmarkEnd w:id="18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132"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0"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52"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6" Target="https://doi.org/10.1016/j.hal.2014.04.010" TargetMode="External" /><Relationship Type="http://schemas.openxmlformats.org/officeDocument/2006/relationships/hyperlink" Id="rId136" Target="https://doi.org/10.1016/j.hal.2020.101900" TargetMode="External" /><Relationship Type="http://schemas.openxmlformats.org/officeDocument/2006/relationships/hyperlink" Id="rId156" Target="https://doi.org/10.1016/j.hal.2021.102118" TargetMode="External" /><Relationship Type="http://schemas.openxmlformats.org/officeDocument/2006/relationships/hyperlink" Id="rId158"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69" Target="https://doi.org/10.1016/j.marpolbul.2018.08.049" TargetMode="External" /><Relationship Type="http://schemas.openxmlformats.org/officeDocument/2006/relationships/hyperlink" Id="rId167" Target="https://doi.org/10.1016/j.marpolbul.2020.111247" TargetMode="External" /><Relationship Type="http://schemas.openxmlformats.org/officeDocument/2006/relationships/hyperlink" Id="rId134"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174"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2" Target="https://doi.org/10.1080/00139307209435473" TargetMode="External" /><Relationship Type="http://schemas.openxmlformats.org/officeDocument/2006/relationships/hyperlink" Id="rId160" Target="https://doi.org/10.1080/00139307509435842" TargetMode="External" /><Relationship Type="http://schemas.openxmlformats.org/officeDocument/2006/relationships/hyperlink" Id="rId140" Target="https://doi.org/10.1080/00785236.1995.10422044" TargetMode="External" /><Relationship Type="http://schemas.openxmlformats.org/officeDocument/2006/relationships/hyperlink" Id="rId154"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78"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1"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3" Target="https://floridadep.gov/sites/default/files/21-0323.pdf" TargetMode="External" /><Relationship Type="http://schemas.openxmlformats.org/officeDocument/2006/relationships/hyperlink" Id="rId42" Target="https://geodata.dep.state.fl.us/datasets/6277c3b1eeae4a818f8683fc29e6b35b_0/about"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2"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0"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52"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6" Target="https://doi.org/10.1016/j.hal.2014.04.010" TargetMode="External" /><Relationship Type="http://schemas.openxmlformats.org/officeDocument/2006/relationships/hyperlink" Id="rId136" Target="https://doi.org/10.1016/j.hal.2020.101900" TargetMode="External" /><Relationship Type="http://schemas.openxmlformats.org/officeDocument/2006/relationships/hyperlink" Id="rId156" Target="https://doi.org/10.1016/j.hal.2021.102118" TargetMode="External" /><Relationship Type="http://schemas.openxmlformats.org/officeDocument/2006/relationships/hyperlink" Id="rId158"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69" Target="https://doi.org/10.1016/j.marpolbul.2018.08.049" TargetMode="External" /><Relationship Type="http://schemas.openxmlformats.org/officeDocument/2006/relationships/hyperlink" Id="rId167" Target="https://doi.org/10.1016/j.marpolbul.2020.111247" TargetMode="External" /><Relationship Type="http://schemas.openxmlformats.org/officeDocument/2006/relationships/hyperlink" Id="rId134"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174"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2" Target="https://doi.org/10.1080/00139307209435473" TargetMode="External" /><Relationship Type="http://schemas.openxmlformats.org/officeDocument/2006/relationships/hyperlink" Id="rId160" Target="https://doi.org/10.1080/00139307509435842" TargetMode="External" /><Relationship Type="http://schemas.openxmlformats.org/officeDocument/2006/relationships/hyperlink" Id="rId140" Target="https://doi.org/10.1080/00785236.1995.10422044" TargetMode="External" /><Relationship Type="http://schemas.openxmlformats.org/officeDocument/2006/relationships/hyperlink" Id="rId154"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78"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1"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3" Target="https://floridadep.gov/sites/default/files/21-0323.pdf" TargetMode="External" /><Relationship Type="http://schemas.openxmlformats.org/officeDocument/2006/relationships/hyperlink" Id="rId42" Target="https://geodata.dep.state.fl.us/datasets/6277c3b1eeae4a818f8683fc29e6b35b_0/about"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2021-11-02T20:10:34Z</dcterms:created>
  <dcterms:modified xsi:type="dcterms:W3CDTF">2021-11-02T20:10:34Z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